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A0BA0">
      <w:pPr>
        <w:spacing w:line="480" w:lineRule="exact"/>
        <w:rPr>
          <w:rFonts w:hint="eastAsia" w:ascii="楷体_GB2312" w:hAnsi="楷体_GB2312" w:eastAsia="楷体_GB2312" w:cs="楷体_GB2312"/>
          <w:b/>
          <w:color w:val="auto"/>
          <w:sz w:val="32"/>
          <w:szCs w:val="36"/>
        </w:rPr>
      </w:pPr>
      <w:r>
        <w:rPr>
          <w:rFonts w:hint="eastAsia" w:ascii="楷体_GB2312" w:hAnsi="楷体_GB2312" w:eastAsia="楷体_GB2312" w:cs="楷体_GB2312"/>
          <w:b/>
          <w:color w:val="auto"/>
          <w:sz w:val="32"/>
          <w:szCs w:val="36"/>
        </w:rPr>
        <w:t>附件</w:t>
      </w:r>
      <w:r>
        <w:rPr>
          <w:rFonts w:hint="eastAsia" w:ascii="楷体_GB2312" w:hAnsi="楷体_GB2312" w:eastAsia="楷体_GB2312" w:cs="楷体_GB2312"/>
          <w:b/>
          <w:color w:val="auto"/>
          <w:sz w:val="32"/>
          <w:szCs w:val="36"/>
          <w:lang w:val="en-US" w:eastAsia="zh-CN"/>
        </w:rPr>
        <w:t>1</w:t>
      </w:r>
      <w:r>
        <w:rPr>
          <w:rFonts w:hint="eastAsia" w:ascii="楷体_GB2312" w:hAnsi="楷体_GB2312" w:eastAsia="楷体_GB2312" w:cs="楷体_GB2312"/>
          <w:b/>
          <w:color w:val="auto"/>
          <w:sz w:val="32"/>
          <w:szCs w:val="36"/>
        </w:rPr>
        <w:t xml:space="preserve"> ：</w:t>
      </w:r>
    </w:p>
    <w:p w14:paraId="59D57993">
      <w:pPr>
        <w:jc w:val="center"/>
        <w:rPr>
          <w:rFonts w:hint="eastAsia" w:ascii="方正小标宋简体" w:hAnsi="方正小标宋简体" w:eastAsia="方正小标宋简体" w:cs="方正小标宋简体"/>
          <w:color w:val="auto"/>
          <w:sz w:val="44"/>
          <w:szCs w:val="44"/>
        </w:rPr>
      </w:pPr>
      <w:r>
        <w:rPr>
          <w:rFonts w:hint="default" w:ascii="Times New Roman" w:hAnsi="Times New Roman" w:eastAsia="方正小标宋简体" w:cs="Times New Roman"/>
          <w:color w:val="auto"/>
          <w:sz w:val="40"/>
          <w:szCs w:val="44"/>
        </w:rPr>
        <w:t>成都市第五人民医院</w:t>
      </w:r>
      <w:r>
        <w:rPr>
          <w:rFonts w:hint="eastAsia" w:eastAsia="方正小标宋简体" w:cs="Times New Roman"/>
          <w:color w:val="auto"/>
          <w:sz w:val="40"/>
          <w:szCs w:val="44"/>
          <w:lang w:eastAsia="zh-CN"/>
        </w:rPr>
        <w:t>医用氧采购项目公开询价</w:t>
      </w:r>
      <w:r>
        <w:rPr>
          <w:rFonts w:hint="default" w:ascii="Times New Roman" w:hAnsi="Times New Roman" w:eastAsia="方正小标宋简体" w:cs="Times New Roman"/>
          <w:color w:val="auto"/>
          <w:sz w:val="40"/>
          <w:szCs w:val="44"/>
        </w:rPr>
        <w:t>申报资料目录</w:t>
      </w:r>
    </w:p>
    <w:p w14:paraId="304AAFE2">
      <w:pPr>
        <w:numPr>
          <w:ilvl w:val="0"/>
          <w:numId w:val="1"/>
        </w:numP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营业执照</w:t>
      </w:r>
    </w:p>
    <w:p w14:paraId="13EED77C">
      <w:pPr>
        <w:numPr>
          <w:ilvl w:val="0"/>
          <w:numId w:val="1"/>
        </w:numP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授权委托书</w:t>
      </w:r>
      <w:r>
        <w:rPr>
          <w:rFonts w:hint="eastAsia" w:ascii="Times New Roman" w:hAnsi="Times New Roman" w:eastAsia="楷体_GB2312" w:cs="Times New Roman"/>
          <w:color w:val="auto"/>
          <w:sz w:val="32"/>
          <w:szCs w:val="32"/>
          <w:lang w:eastAsia="zh-CN"/>
        </w:rPr>
        <w:t>（附件</w:t>
      </w:r>
      <w:r>
        <w:rPr>
          <w:rFonts w:hint="eastAsia" w:ascii="Times New Roman" w:hAnsi="Times New Roman" w:eastAsia="楷体_GB2312" w:cs="Times New Roman"/>
          <w:color w:val="auto"/>
          <w:sz w:val="32"/>
          <w:szCs w:val="32"/>
          <w:lang w:val="en-US" w:eastAsia="zh-CN"/>
        </w:rPr>
        <w:t>2</w:t>
      </w:r>
      <w:r>
        <w:rPr>
          <w:rFonts w:hint="eastAsia" w:ascii="Times New Roman" w:hAnsi="Times New Roman" w:eastAsia="楷体_GB2312" w:cs="Times New Roman"/>
          <w:color w:val="auto"/>
          <w:sz w:val="32"/>
          <w:szCs w:val="32"/>
          <w:lang w:eastAsia="zh-CN"/>
        </w:rPr>
        <w:t>）</w:t>
      </w:r>
    </w:p>
    <w:p w14:paraId="071333DD">
      <w:pP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三、报价一览表</w:t>
      </w:r>
      <w:r>
        <w:rPr>
          <w:rFonts w:hint="eastAsia" w:ascii="Times New Roman" w:hAnsi="Times New Roman" w:eastAsia="楷体_GB2312" w:cs="Times New Roman"/>
          <w:color w:val="auto"/>
          <w:sz w:val="32"/>
          <w:szCs w:val="32"/>
          <w:lang w:eastAsia="zh-CN"/>
        </w:rPr>
        <w:t>（附件</w:t>
      </w:r>
      <w:r>
        <w:rPr>
          <w:rFonts w:hint="eastAsia" w:eastAsia="楷体_GB2312" w:cs="Times New Roman"/>
          <w:color w:val="auto"/>
          <w:sz w:val="32"/>
          <w:szCs w:val="32"/>
          <w:lang w:val="en-US" w:eastAsia="zh-CN"/>
        </w:rPr>
        <w:t>3</w:t>
      </w:r>
      <w:r>
        <w:rPr>
          <w:rFonts w:hint="eastAsia" w:ascii="Times New Roman" w:hAnsi="Times New Roman" w:eastAsia="楷体_GB2312" w:cs="Times New Roman"/>
          <w:color w:val="auto"/>
          <w:sz w:val="32"/>
          <w:szCs w:val="32"/>
          <w:lang w:eastAsia="zh-CN"/>
        </w:rPr>
        <w:t>）</w:t>
      </w:r>
    </w:p>
    <w:p w14:paraId="3147E6EB">
      <w:pP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四、相关资质证书</w:t>
      </w:r>
    </w:p>
    <w:p w14:paraId="340A8980">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医用</w:t>
      </w:r>
      <w:r>
        <w:rPr>
          <w:rFonts w:hint="eastAsia" w:eastAsia="仿宋_GB2312" w:cs="Times New Roman"/>
          <w:color w:val="auto"/>
          <w:sz w:val="32"/>
          <w:szCs w:val="32"/>
          <w:highlight w:val="none"/>
          <w:lang w:val="en-US" w:eastAsia="zh-CN"/>
        </w:rPr>
        <w:t>液</w:t>
      </w:r>
      <w:r>
        <w:rPr>
          <w:rFonts w:hint="default" w:ascii="Times New Roman" w:hAnsi="Times New Roman" w:eastAsia="仿宋_GB2312" w:cs="Times New Roman"/>
          <w:color w:val="auto"/>
          <w:sz w:val="32"/>
          <w:szCs w:val="32"/>
          <w:highlight w:val="none"/>
          <w:lang w:val="en-US" w:eastAsia="zh-CN"/>
        </w:rPr>
        <w:t>氧</w:t>
      </w:r>
      <w:bookmarkStart w:id="1" w:name="_GoBack"/>
      <w:r>
        <w:rPr>
          <w:rFonts w:hint="default" w:ascii="Times New Roman" w:hAnsi="Times New Roman" w:eastAsia="仿宋_GB2312" w:cs="Times New Roman"/>
          <w:color w:val="auto"/>
          <w:sz w:val="32"/>
          <w:szCs w:val="32"/>
          <w:highlight w:val="none"/>
          <w:lang w:val="en-US" w:eastAsia="zh-CN"/>
        </w:rPr>
        <w:t>《药品生产许可证》、《药品注册批件》或《药品再注册批准通知书》</w:t>
      </w:r>
      <w:bookmarkEnd w:id="1"/>
      <w:r>
        <w:rPr>
          <w:rFonts w:hint="default" w:ascii="Times New Roman" w:hAnsi="Times New Roman" w:eastAsia="仿宋_GB2312" w:cs="Times New Roman"/>
          <w:color w:val="auto"/>
          <w:sz w:val="32"/>
          <w:szCs w:val="32"/>
          <w:highlight w:val="none"/>
          <w:lang w:val="en-US" w:eastAsia="zh-CN"/>
        </w:rPr>
        <w:t>；</w:t>
      </w:r>
    </w:p>
    <w:p w14:paraId="585BEF4D">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《危险化学品经营许可证》；</w:t>
      </w:r>
    </w:p>
    <w:p w14:paraId="26ACE802">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《气瓶充装许可证》；</w:t>
      </w:r>
    </w:p>
    <w:p w14:paraId="3471540B">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《安全生产许可证》；</w:t>
      </w:r>
    </w:p>
    <w:p w14:paraId="22AF698A">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《道路危险货物运输许可证》或《道路运输经营许可证》；</w:t>
      </w:r>
    </w:p>
    <w:p w14:paraId="43E81321">
      <w:pP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五、类似项目业绩一览表</w:t>
      </w:r>
      <w:r>
        <w:rPr>
          <w:rFonts w:hint="default" w:ascii="Times New Roman" w:hAnsi="Times New Roman" w:eastAsia="楷体_GB2312" w:cs="Times New Roman"/>
          <w:color w:val="auto"/>
          <w:sz w:val="32"/>
          <w:szCs w:val="32"/>
        </w:rPr>
        <w:tab/>
      </w:r>
    </w:p>
    <w:p w14:paraId="256E1148">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440911C6">
      <w:pPr>
        <w:spacing w:line="480" w:lineRule="exact"/>
        <w:rPr>
          <w:rFonts w:hint="eastAsia" w:ascii="楷体_GB2312" w:hAnsi="楷体_GB2312" w:eastAsia="楷体_GB2312" w:cs="楷体_GB2312"/>
          <w:b/>
          <w:color w:val="auto"/>
          <w:sz w:val="32"/>
          <w:szCs w:val="36"/>
        </w:rPr>
      </w:pPr>
      <w:bookmarkStart w:id="0" w:name="_Toc4958"/>
      <w:r>
        <w:rPr>
          <w:rFonts w:hint="eastAsia" w:ascii="楷体_GB2312" w:hAnsi="楷体_GB2312" w:eastAsia="楷体_GB2312" w:cs="楷体_GB2312"/>
          <w:b/>
          <w:color w:val="auto"/>
          <w:sz w:val="32"/>
          <w:szCs w:val="36"/>
        </w:rPr>
        <w:t>附件</w:t>
      </w:r>
      <w:r>
        <w:rPr>
          <w:rFonts w:hint="eastAsia" w:ascii="楷体_GB2312" w:hAnsi="楷体_GB2312" w:eastAsia="楷体_GB2312" w:cs="楷体_GB2312"/>
          <w:b/>
          <w:color w:val="auto"/>
          <w:sz w:val="32"/>
          <w:szCs w:val="36"/>
          <w:lang w:val="en-US" w:eastAsia="zh-CN"/>
        </w:rPr>
        <w:t>2</w:t>
      </w:r>
      <w:r>
        <w:rPr>
          <w:rFonts w:hint="eastAsia" w:ascii="楷体_GB2312" w:hAnsi="楷体_GB2312" w:eastAsia="楷体_GB2312" w:cs="楷体_GB2312"/>
          <w:b/>
          <w:color w:val="auto"/>
          <w:sz w:val="32"/>
          <w:szCs w:val="36"/>
        </w:rPr>
        <w:t xml:space="preserve"> ：</w:t>
      </w:r>
    </w:p>
    <w:p w14:paraId="5F9AAEAE">
      <w:pPr>
        <w:pStyle w:val="2"/>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法人授权委托书</w:t>
      </w:r>
      <w:bookmarkEnd w:id="0"/>
    </w:p>
    <w:p w14:paraId="1FD006E5">
      <w:pPr>
        <w:keepLines w:val="0"/>
        <w:pageBreakBefore w:val="0"/>
        <w:widowControl w:val="0"/>
        <w:kinsoku/>
        <w:wordWrap/>
        <w:overflowPunct/>
        <w:topLinePunct w:val="0"/>
        <w:autoSpaceDE/>
        <w:autoSpaceDN/>
        <w:bidi w:val="0"/>
        <w:adjustRightInd/>
        <w:spacing w:line="579"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成都市第五人民医院</w:t>
      </w:r>
      <w:r>
        <w:rPr>
          <w:rFonts w:hint="eastAsia" w:ascii="黑体" w:hAnsi="黑体" w:eastAsia="黑体" w:cs="黑体"/>
          <w:b w:val="0"/>
          <w:bCs w:val="0"/>
          <w:color w:val="auto"/>
          <w:sz w:val="32"/>
          <w:szCs w:val="32"/>
          <w:shd w:val="clear" w:color="auto" w:fill="FFFFFF"/>
        </w:rPr>
        <w:t>：</w:t>
      </w:r>
    </w:p>
    <w:p w14:paraId="7F666C59">
      <w:pPr>
        <w:keepLines w:val="0"/>
        <w:pageBreakBefore w:val="0"/>
        <w:widowControl w:val="0"/>
        <w:tabs>
          <w:tab w:val="left" w:pos="6300"/>
        </w:tabs>
        <w:kinsoku/>
        <w:wordWrap/>
        <w:overflowPunct/>
        <w:topLinePunct w:val="0"/>
        <w:autoSpaceDE/>
        <w:autoSpaceDN/>
        <w:bidi w:val="0"/>
        <w:adjustRightInd/>
        <w:snapToGrid w:val="0"/>
        <w:spacing w:line="579" w:lineRule="exact"/>
        <w:textAlignment w:val="auto"/>
        <w:rPr>
          <w:rFonts w:hint="default" w:ascii="Times New Roman" w:hAnsi="Times New Roman" w:eastAsia="仿宋_GB2312" w:cs="Times New Roman"/>
          <w:color w:val="auto"/>
          <w:sz w:val="32"/>
          <w:szCs w:val="32"/>
          <w:u w:val="single"/>
        </w:rPr>
      </w:pPr>
    </w:p>
    <w:p w14:paraId="051F5706">
      <w:pPr>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公司法人代表，特委托</w:t>
      </w:r>
      <w:r>
        <w:rPr>
          <w:rFonts w:hint="eastAsia" w:ascii="Times New Roman" w:hAnsi="Times New Roman" w:eastAsia="仿宋_GB2312" w:cs="Times New Roman"/>
          <w:strike w:val="0"/>
          <w:dstrike w:val="0"/>
          <w:color w:val="auto"/>
          <w:sz w:val="32"/>
          <w:szCs w:val="32"/>
          <w:u w:val="single"/>
          <w:lang w:val="en-US" w:eastAsia="zh-CN"/>
        </w:rPr>
        <w:t xml:space="preserve">       </w:t>
      </w:r>
      <w:r>
        <w:rPr>
          <w:rFonts w:hint="default" w:ascii="Times New Roman" w:hAnsi="Times New Roman" w:eastAsia="仿宋_GB2312" w:cs="Times New Roman"/>
          <w:color w:val="auto"/>
          <w:sz w:val="32"/>
          <w:szCs w:val="32"/>
        </w:rPr>
        <w:t>（身份证号码：</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为我方参加贵单位医用液氧及瓶装氧气供应项目市调活动的合法代表，以我方名义全权处理该项目有关投标、报价、签订合同以及执行合同等一切事宜。</w:t>
      </w:r>
    </w:p>
    <w:p w14:paraId="1138DD5B">
      <w:pPr>
        <w:keepLines w:val="0"/>
        <w:pageBreakBefore w:val="0"/>
        <w:widowControl w:val="0"/>
        <w:kinsoku/>
        <w:wordWrap/>
        <w:overflowPunct/>
        <w:topLinePunct w:val="0"/>
        <w:autoSpaceDE/>
        <w:autoSpaceDN/>
        <w:bidi w:val="0"/>
        <w:adjustRightInd/>
        <w:spacing w:line="579" w:lineRule="exact"/>
        <w:ind w:firstLine="43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特此委托</w:t>
      </w:r>
    </w:p>
    <w:p w14:paraId="25515F88">
      <w:pPr>
        <w:keepLines w:val="0"/>
        <w:pageBreakBefore w:val="0"/>
        <w:widowControl w:val="0"/>
        <w:kinsoku/>
        <w:wordWrap/>
        <w:overflowPunct/>
        <w:topLinePunct w:val="0"/>
        <w:autoSpaceDE/>
        <w:autoSpaceDN/>
        <w:bidi w:val="0"/>
        <w:adjustRightInd/>
        <w:spacing w:line="579" w:lineRule="exact"/>
        <w:ind w:firstLine="43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有效期：20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strike w:val="0"/>
          <w:dstrike w:val="0"/>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日到 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strike w:val="0"/>
          <w:dstrike w:val="0"/>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w:t>
      </w:r>
    </w:p>
    <w:p w14:paraId="3B1DE6D2">
      <w:pPr>
        <w:keepLines w:val="0"/>
        <w:pageBreakBefore w:val="0"/>
        <w:widowControl w:val="0"/>
        <w:kinsoku/>
        <w:wordWrap/>
        <w:overflowPunct/>
        <w:topLinePunct w:val="0"/>
        <w:autoSpaceDE/>
        <w:autoSpaceDN/>
        <w:bidi w:val="0"/>
        <w:adjustRightInd/>
        <w:spacing w:line="579" w:lineRule="exact"/>
        <w:jc w:val="both"/>
        <w:textAlignment w:val="auto"/>
        <w:rPr>
          <w:rFonts w:hint="default" w:ascii="Times New Roman" w:hAnsi="Times New Roman" w:eastAsia="仿宋_GB2312" w:cs="Times New Roman"/>
          <w:color w:val="auto"/>
          <w:sz w:val="32"/>
          <w:szCs w:val="32"/>
        </w:rPr>
      </w:pPr>
    </w:p>
    <w:p w14:paraId="1C7501C3">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160" w:firstLineChars="1300"/>
        <w:textAlignment w:val="auto"/>
        <w:outlineLvl w:val="9"/>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公司名称：</w:t>
      </w:r>
    </w:p>
    <w:p w14:paraId="7FB4B058">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160" w:firstLineChars="13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委托人（签章）： </w:t>
      </w:r>
    </w:p>
    <w:p w14:paraId="581350C8">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160" w:firstLineChars="13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被委托人：</w:t>
      </w:r>
    </w:p>
    <w:p w14:paraId="18B99672">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160" w:firstLineChars="13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shd w:val="clear" w:color="auto" w:fill="FFFFFF"/>
        </w:rPr>
        <w:t>签署日期：</w:t>
      </w:r>
    </w:p>
    <w:tbl>
      <w:tblPr>
        <w:tblStyle w:val="8"/>
        <w:tblW w:w="9767"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14:paraId="24F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trPr>
        <w:tc>
          <w:tcPr>
            <w:tcW w:w="9767" w:type="dxa"/>
            <w:shd w:val="clear" w:color="auto" w:fill="auto"/>
          </w:tcPr>
          <w:p w14:paraId="72ED10AE">
            <w:pPr>
              <w:pStyle w:val="7"/>
              <w:spacing w:line="315" w:lineRule="atLeast"/>
              <w:rPr>
                <w:rFonts w:hint="default" w:ascii="Times New Roman" w:hAnsi="Times New Roman" w:cs="Times New Roman"/>
                <w:color w:val="auto"/>
                <w:sz w:val="28"/>
                <w:szCs w:val="28"/>
                <w:shd w:val="clear" w:color="auto" w:fill="FFFFFF"/>
              </w:rPr>
            </w:pPr>
          </w:p>
          <w:p w14:paraId="1F303182">
            <w:pPr>
              <w:pStyle w:val="7"/>
              <w:spacing w:line="315" w:lineRule="atLeast"/>
              <w:rPr>
                <w:rFonts w:hint="default" w:ascii="Times New Roman" w:hAnsi="Times New Roman" w:cs="Times New Roman"/>
                <w:color w:val="auto"/>
                <w:sz w:val="28"/>
                <w:szCs w:val="28"/>
                <w:shd w:val="clear" w:color="auto" w:fill="FFFFFF"/>
              </w:rPr>
            </w:pPr>
          </w:p>
          <w:p w14:paraId="344351E0">
            <w:pPr>
              <w:pStyle w:val="7"/>
              <w:spacing w:line="315" w:lineRule="atLeast"/>
              <w:ind w:firstLine="2240" w:firstLineChars="800"/>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（被委托人身份证复印件正、反面）</w:t>
            </w:r>
          </w:p>
        </w:tc>
      </w:tr>
    </w:tbl>
    <w:p w14:paraId="22F59BEB">
      <w:pPr>
        <w:spacing w:line="480" w:lineRule="exact"/>
        <w:rPr>
          <w:rFonts w:hint="eastAsia" w:ascii="楷体_GB2312" w:hAnsi="楷体_GB2312" w:eastAsia="楷体_GB2312" w:cs="楷体_GB2312"/>
          <w:b/>
          <w:color w:val="auto"/>
          <w:sz w:val="32"/>
          <w:szCs w:val="36"/>
        </w:rPr>
      </w:pPr>
    </w:p>
    <w:p w14:paraId="5B28FE6B">
      <w:pPr>
        <w:spacing w:line="480" w:lineRule="exact"/>
        <w:rPr>
          <w:rFonts w:hint="eastAsia" w:ascii="楷体_GB2312" w:hAnsi="楷体_GB2312" w:eastAsia="楷体_GB2312" w:cs="楷体_GB2312"/>
          <w:b/>
          <w:color w:val="auto"/>
          <w:sz w:val="32"/>
          <w:szCs w:val="36"/>
        </w:rPr>
      </w:pPr>
      <w:r>
        <w:rPr>
          <w:rFonts w:hint="eastAsia" w:ascii="楷体_GB2312" w:hAnsi="楷体_GB2312" w:eastAsia="楷体_GB2312" w:cs="楷体_GB2312"/>
          <w:b/>
          <w:color w:val="auto"/>
          <w:sz w:val="32"/>
          <w:szCs w:val="36"/>
        </w:rPr>
        <w:t>附件</w:t>
      </w:r>
      <w:r>
        <w:rPr>
          <w:rFonts w:hint="eastAsia" w:ascii="楷体_GB2312" w:hAnsi="楷体_GB2312" w:eastAsia="楷体_GB2312" w:cs="楷体_GB2312"/>
          <w:b/>
          <w:color w:val="auto"/>
          <w:sz w:val="32"/>
          <w:szCs w:val="36"/>
          <w:lang w:val="en-US" w:eastAsia="zh-CN"/>
        </w:rPr>
        <w:t>3</w:t>
      </w:r>
      <w:r>
        <w:rPr>
          <w:rFonts w:hint="eastAsia" w:ascii="楷体_GB2312" w:hAnsi="楷体_GB2312" w:eastAsia="楷体_GB2312" w:cs="楷体_GB2312"/>
          <w:b/>
          <w:color w:val="auto"/>
          <w:sz w:val="32"/>
          <w:szCs w:val="36"/>
        </w:rPr>
        <w:t xml:space="preserve"> ：</w:t>
      </w:r>
    </w:p>
    <w:p w14:paraId="48E9E331">
      <w:pPr>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报价一览表</w:t>
      </w:r>
    </w:p>
    <w:p w14:paraId="6D48FADF">
      <w:pPr>
        <w:keepLines w:val="0"/>
        <w:pageBreakBefore w:val="0"/>
        <w:widowControl w:val="0"/>
        <w:kinsoku/>
        <w:wordWrap/>
        <w:overflowPunct/>
        <w:topLinePunct w:val="0"/>
        <w:autoSpaceDE/>
        <w:autoSpaceDN/>
        <w:bidi w:val="0"/>
        <w:adjustRightInd/>
        <w:spacing w:line="579" w:lineRule="exact"/>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黑体" w:hAnsi="黑体" w:eastAsia="黑体" w:cs="黑体"/>
          <w:b w:val="0"/>
          <w:bCs w:val="0"/>
          <w:color w:val="auto"/>
          <w:sz w:val="32"/>
          <w:szCs w:val="32"/>
          <w:lang w:val="en-US" w:eastAsia="zh-CN"/>
        </w:rPr>
        <w:t>项目名称：医用液氧及瓶装氧气</w:t>
      </w:r>
    </w:p>
    <w:tbl>
      <w:tblPr>
        <w:tblStyle w:val="8"/>
        <w:tblW w:w="9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738"/>
        <w:gridCol w:w="1282"/>
        <w:gridCol w:w="1081"/>
        <w:gridCol w:w="1300"/>
        <w:gridCol w:w="1316"/>
        <w:gridCol w:w="1962"/>
      </w:tblGrid>
      <w:tr w14:paraId="2869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C56927">
            <w:pPr>
              <w:keepNext w:val="0"/>
              <w:keepLines w:val="0"/>
              <w:widowControl/>
              <w:suppressLineNumbers w:val="0"/>
              <w:jc w:val="center"/>
              <w:textAlignment w:val="center"/>
              <w:rPr>
                <w:rFonts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序号</w:t>
            </w:r>
          </w:p>
        </w:tc>
        <w:tc>
          <w:tcPr>
            <w:tcW w:w="1738" w:type="dxa"/>
            <w:tcBorders>
              <w:top w:val="single" w:color="000000" w:sz="8" w:space="0"/>
              <w:left w:val="nil"/>
              <w:bottom w:val="single" w:color="000000" w:sz="8" w:space="0"/>
              <w:right w:val="single" w:color="000000" w:sz="8" w:space="0"/>
            </w:tcBorders>
            <w:shd w:val="clear" w:color="auto" w:fill="auto"/>
            <w:vAlign w:val="center"/>
          </w:tcPr>
          <w:p w14:paraId="08D813AA">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产品名称</w:t>
            </w:r>
          </w:p>
        </w:tc>
        <w:tc>
          <w:tcPr>
            <w:tcW w:w="1282" w:type="dxa"/>
            <w:tcBorders>
              <w:top w:val="single" w:color="000000" w:sz="8" w:space="0"/>
              <w:left w:val="nil"/>
              <w:bottom w:val="single" w:color="000000" w:sz="8" w:space="0"/>
              <w:right w:val="single" w:color="000000" w:sz="8" w:space="0"/>
            </w:tcBorders>
            <w:shd w:val="clear" w:color="auto" w:fill="auto"/>
            <w:vAlign w:val="center"/>
          </w:tcPr>
          <w:p w14:paraId="3E44A732">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规格</w:t>
            </w:r>
          </w:p>
        </w:tc>
        <w:tc>
          <w:tcPr>
            <w:tcW w:w="1081" w:type="dxa"/>
            <w:tcBorders>
              <w:top w:val="single" w:color="000000" w:sz="8" w:space="0"/>
              <w:left w:val="nil"/>
              <w:bottom w:val="single" w:color="000000" w:sz="8" w:space="0"/>
              <w:right w:val="single" w:color="000000" w:sz="8" w:space="0"/>
            </w:tcBorders>
            <w:shd w:val="clear" w:color="auto" w:fill="auto"/>
            <w:vAlign w:val="center"/>
          </w:tcPr>
          <w:p w14:paraId="42315322">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单位</w:t>
            </w:r>
          </w:p>
        </w:tc>
        <w:tc>
          <w:tcPr>
            <w:tcW w:w="1300" w:type="dxa"/>
            <w:tcBorders>
              <w:top w:val="single" w:color="000000" w:sz="8" w:space="0"/>
              <w:left w:val="nil"/>
              <w:bottom w:val="single" w:color="000000" w:sz="8" w:space="0"/>
              <w:right w:val="single" w:color="000000" w:sz="8" w:space="0"/>
            </w:tcBorders>
            <w:shd w:val="clear" w:color="auto" w:fill="auto"/>
            <w:vAlign w:val="center"/>
          </w:tcPr>
          <w:p w14:paraId="529B9075">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预计年使用量</w:t>
            </w:r>
          </w:p>
        </w:tc>
        <w:tc>
          <w:tcPr>
            <w:tcW w:w="1316" w:type="dxa"/>
            <w:tcBorders>
              <w:top w:val="single" w:color="000000" w:sz="8" w:space="0"/>
              <w:left w:val="nil"/>
              <w:bottom w:val="single" w:color="000000" w:sz="8" w:space="0"/>
              <w:right w:val="single" w:color="000000" w:sz="8" w:space="0"/>
            </w:tcBorders>
            <w:shd w:val="clear" w:color="auto" w:fill="auto"/>
            <w:vAlign w:val="center"/>
          </w:tcPr>
          <w:p w14:paraId="6591A2C4">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lang w:eastAsia="zh-CN"/>
              </w:rPr>
            </w:pPr>
            <w:r>
              <w:rPr>
                <w:rFonts w:hint="eastAsia" w:ascii="仿宋_GB2312" w:hAnsi="宋体" w:eastAsia="仿宋_GB2312" w:cs="仿宋_GB2312"/>
                <w:b/>
                <w:bCs/>
                <w:i w:val="0"/>
                <w:iCs w:val="0"/>
                <w:color w:val="auto"/>
                <w:sz w:val="21"/>
                <w:szCs w:val="21"/>
                <w:u w:val="none"/>
                <w:lang w:eastAsia="zh-CN"/>
              </w:rPr>
              <w:t>单价（元）</w:t>
            </w:r>
          </w:p>
        </w:tc>
        <w:tc>
          <w:tcPr>
            <w:tcW w:w="1962" w:type="dxa"/>
            <w:tcBorders>
              <w:top w:val="single" w:color="000000" w:sz="8" w:space="0"/>
              <w:left w:val="nil"/>
              <w:bottom w:val="single" w:color="000000" w:sz="8" w:space="0"/>
              <w:right w:val="single" w:color="000000" w:sz="8" w:space="0"/>
            </w:tcBorders>
            <w:shd w:val="clear" w:color="auto" w:fill="auto"/>
            <w:vAlign w:val="center"/>
          </w:tcPr>
          <w:p w14:paraId="7A104176">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预计年使金额（元）</w:t>
            </w:r>
          </w:p>
        </w:tc>
      </w:tr>
      <w:tr w14:paraId="6BA8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826" w:type="dxa"/>
            <w:tcBorders>
              <w:top w:val="nil"/>
              <w:left w:val="single" w:color="000000" w:sz="8" w:space="0"/>
              <w:bottom w:val="single" w:color="000000" w:sz="8" w:space="0"/>
              <w:right w:val="single" w:color="000000" w:sz="8" w:space="0"/>
            </w:tcBorders>
            <w:shd w:val="clear" w:color="auto" w:fill="auto"/>
            <w:vAlign w:val="center"/>
          </w:tcPr>
          <w:p w14:paraId="70377B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738" w:type="dxa"/>
            <w:tcBorders>
              <w:top w:val="nil"/>
              <w:left w:val="nil"/>
              <w:bottom w:val="single" w:color="000000" w:sz="8" w:space="0"/>
              <w:right w:val="single" w:color="000000" w:sz="8" w:space="0"/>
            </w:tcBorders>
            <w:shd w:val="clear" w:color="auto" w:fill="auto"/>
            <w:vAlign w:val="center"/>
          </w:tcPr>
          <w:p w14:paraId="178080BC">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医用液氧</w:t>
            </w:r>
          </w:p>
        </w:tc>
        <w:tc>
          <w:tcPr>
            <w:tcW w:w="1282" w:type="dxa"/>
            <w:tcBorders>
              <w:top w:val="nil"/>
              <w:left w:val="nil"/>
              <w:bottom w:val="single" w:color="000000" w:sz="8" w:space="0"/>
              <w:right w:val="single" w:color="000000" w:sz="8" w:space="0"/>
            </w:tcBorders>
            <w:shd w:val="clear" w:color="auto" w:fill="auto"/>
            <w:vAlign w:val="center"/>
          </w:tcPr>
          <w:p w14:paraId="46EEB98B">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液态</w:t>
            </w:r>
          </w:p>
        </w:tc>
        <w:tc>
          <w:tcPr>
            <w:tcW w:w="1081" w:type="dxa"/>
            <w:tcBorders>
              <w:top w:val="nil"/>
              <w:left w:val="nil"/>
              <w:bottom w:val="single" w:color="000000" w:sz="8" w:space="0"/>
              <w:right w:val="single" w:color="000000" w:sz="8" w:space="0"/>
            </w:tcBorders>
            <w:shd w:val="clear" w:color="auto" w:fill="auto"/>
            <w:vAlign w:val="center"/>
          </w:tcPr>
          <w:p w14:paraId="56B39FBA">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立方米</w:t>
            </w:r>
          </w:p>
        </w:tc>
        <w:tc>
          <w:tcPr>
            <w:tcW w:w="1300" w:type="dxa"/>
            <w:tcBorders>
              <w:top w:val="nil"/>
              <w:left w:val="nil"/>
              <w:bottom w:val="single" w:color="000000" w:sz="8" w:space="0"/>
              <w:right w:val="single" w:color="000000" w:sz="8" w:space="0"/>
            </w:tcBorders>
            <w:shd w:val="clear" w:color="auto" w:fill="auto"/>
            <w:vAlign w:val="center"/>
          </w:tcPr>
          <w:p w14:paraId="7B4AFA2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1760</w:t>
            </w:r>
          </w:p>
        </w:tc>
        <w:tc>
          <w:tcPr>
            <w:tcW w:w="1316" w:type="dxa"/>
            <w:tcBorders>
              <w:top w:val="nil"/>
              <w:left w:val="nil"/>
              <w:bottom w:val="single" w:color="000000" w:sz="8" w:space="0"/>
              <w:right w:val="single" w:color="000000" w:sz="8" w:space="0"/>
            </w:tcBorders>
            <w:shd w:val="clear" w:color="auto" w:fill="auto"/>
            <w:vAlign w:val="center"/>
          </w:tcPr>
          <w:p w14:paraId="59F899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1962" w:type="dxa"/>
            <w:tcBorders>
              <w:top w:val="nil"/>
              <w:left w:val="nil"/>
              <w:bottom w:val="single" w:color="000000" w:sz="8" w:space="0"/>
              <w:right w:val="single" w:color="000000" w:sz="8" w:space="0"/>
            </w:tcBorders>
            <w:shd w:val="clear" w:color="auto" w:fill="auto"/>
            <w:vAlign w:val="center"/>
          </w:tcPr>
          <w:p w14:paraId="6F32DA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r>
      <w:tr w14:paraId="5F52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826" w:type="dxa"/>
            <w:tcBorders>
              <w:top w:val="nil"/>
              <w:left w:val="single" w:color="000000" w:sz="8" w:space="0"/>
              <w:bottom w:val="single" w:color="000000" w:sz="8" w:space="0"/>
              <w:right w:val="single" w:color="000000" w:sz="8" w:space="0"/>
            </w:tcBorders>
            <w:shd w:val="clear" w:color="auto" w:fill="auto"/>
            <w:vAlign w:val="center"/>
          </w:tcPr>
          <w:p w14:paraId="28C72CA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738" w:type="dxa"/>
            <w:tcBorders>
              <w:top w:val="nil"/>
              <w:left w:val="nil"/>
              <w:bottom w:val="single" w:color="000000" w:sz="8" w:space="0"/>
              <w:right w:val="single" w:color="000000" w:sz="8" w:space="0"/>
            </w:tcBorders>
            <w:shd w:val="clear" w:color="auto" w:fill="auto"/>
            <w:vAlign w:val="center"/>
          </w:tcPr>
          <w:p w14:paraId="647F8E83">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医用氧</w:t>
            </w:r>
          </w:p>
        </w:tc>
        <w:tc>
          <w:tcPr>
            <w:tcW w:w="1282" w:type="dxa"/>
            <w:tcBorders>
              <w:top w:val="nil"/>
              <w:left w:val="nil"/>
              <w:bottom w:val="single" w:color="000000" w:sz="8" w:space="0"/>
              <w:right w:val="single" w:color="000000" w:sz="8" w:space="0"/>
            </w:tcBorders>
            <w:shd w:val="clear" w:color="auto" w:fill="auto"/>
            <w:vAlign w:val="center"/>
          </w:tcPr>
          <w:p w14:paraId="77877B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r>
              <w:rPr>
                <w:rStyle w:val="10"/>
                <w:rFonts w:eastAsia="宋体"/>
                <w:color w:val="auto"/>
                <w:lang w:val="en-US" w:eastAsia="zh-CN" w:bidi="ar"/>
              </w:rPr>
              <w:t>L</w:t>
            </w:r>
          </w:p>
        </w:tc>
        <w:tc>
          <w:tcPr>
            <w:tcW w:w="1081" w:type="dxa"/>
            <w:tcBorders>
              <w:top w:val="nil"/>
              <w:left w:val="nil"/>
              <w:bottom w:val="single" w:color="000000" w:sz="8" w:space="0"/>
              <w:right w:val="single" w:color="000000" w:sz="8" w:space="0"/>
            </w:tcBorders>
            <w:shd w:val="clear" w:color="auto" w:fill="auto"/>
            <w:vAlign w:val="center"/>
          </w:tcPr>
          <w:p w14:paraId="41C13E84">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瓶</w:t>
            </w:r>
          </w:p>
        </w:tc>
        <w:tc>
          <w:tcPr>
            <w:tcW w:w="1300" w:type="dxa"/>
            <w:tcBorders>
              <w:top w:val="nil"/>
              <w:left w:val="nil"/>
              <w:bottom w:val="single" w:color="000000" w:sz="8" w:space="0"/>
              <w:right w:val="single" w:color="000000" w:sz="8" w:space="0"/>
            </w:tcBorders>
            <w:shd w:val="clear" w:color="auto" w:fill="auto"/>
            <w:vAlign w:val="center"/>
          </w:tcPr>
          <w:p w14:paraId="1A33D78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120</w:t>
            </w:r>
          </w:p>
        </w:tc>
        <w:tc>
          <w:tcPr>
            <w:tcW w:w="1316" w:type="dxa"/>
            <w:tcBorders>
              <w:top w:val="nil"/>
              <w:left w:val="nil"/>
              <w:bottom w:val="single" w:color="000000" w:sz="8" w:space="0"/>
              <w:right w:val="single" w:color="000000" w:sz="8" w:space="0"/>
            </w:tcBorders>
            <w:shd w:val="clear" w:color="auto" w:fill="auto"/>
            <w:vAlign w:val="center"/>
          </w:tcPr>
          <w:p w14:paraId="7D8084B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1962" w:type="dxa"/>
            <w:tcBorders>
              <w:top w:val="nil"/>
              <w:left w:val="nil"/>
              <w:bottom w:val="single" w:color="000000" w:sz="8" w:space="0"/>
              <w:right w:val="single" w:color="000000" w:sz="8" w:space="0"/>
            </w:tcBorders>
            <w:shd w:val="clear" w:color="auto" w:fill="auto"/>
            <w:vAlign w:val="center"/>
          </w:tcPr>
          <w:p w14:paraId="04E85A7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r>
      <w:tr w14:paraId="06EB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826" w:type="dxa"/>
            <w:tcBorders>
              <w:top w:val="nil"/>
              <w:left w:val="single" w:color="000000" w:sz="8" w:space="0"/>
              <w:bottom w:val="single" w:color="000000" w:sz="8" w:space="0"/>
              <w:right w:val="single" w:color="000000" w:sz="8" w:space="0"/>
            </w:tcBorders>
            <w:shd w:val="clear" w:color="auto" w:fill="auto"/>
            <w:vAlign w:val="center"/>
          </w:tcPr>
          <w:p w14:paraId="4B76CDD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738" w:type="dxa"/>
            <w:tcBorders>
              <w:top w:val="nil"/>
              <w:left w:val="nil"/>
              <w:bottom w:val="single" w:color="000000" w:sz="8" w:space="0"/>
              <w:right w:val="single" w:color="000000" w:sz="8" w:space="0"/>
            </w:tcBorders>
            <w:shd w:val="clear" w:color="auto" w:fill="auto"/>
            <w:vAlign w:val="center"/>
          </w:tcPr>
          <w:p w14:paraId="421BEAA4">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医用氧</w:t>
            </w:r>
          </w:p>
        </w:tc>
        <w:tc>
          <w:tcPr>
            <w:tcW w:w="1282" w:type="dxa"/>
            <w:tcBorders>
              <w:top w:val="nil"/>
              <w:left w:val="nil"/>
              <w:bottom w:val="single" w:color="000000" w:sz="8" w:space="0"/>
              <w:right w:val="single" w:color="000000" w:sz="8" w:space="0"/>
            </w:tcBorders>
            <w:shd w:val="clear" w:color="auto" w:fill="auto"/>
            <w:vAlign w:val="center"/>
          </w:tcPr>
          <w:p w14:paraId="52DB93B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10L</w:t>
            </w:r>
          </w:p>
        </w:tc>
        <w:tc>
          <w:tcPr>
            <w:tcW w:w="1081" w:type="dxa"/>
            <w:tcBorders>
              <w:top w:val="nil"/>
              <w:left w:val="nil"/>
              <w:bottom w:val="single" w:color="000000" w:sz="8" w:space="0"/>
              <w:right w:val="single" w:color="000000" w:sz="8" w:space="0"/>
            </w:tcBorders>
            <w:shd w:val="clear" w:color="auto" w:fill="auto"/>
            <w:vAlign w:val="center"/>
          </w:tcPr>
          <w:p w14:paraId="315161F3">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瓶</w:t>
            </w:r>
          </w:p>
        </w:tc>
        <w:tc>
          <w:tcPr>
            <w:tcW w:w="1300" w:type="dxa"/>
            <w:tcBorders>
              <w:top w:val="nil"/>
              <w:left w:val="nil"/>
              <w:bottom w:val="single" w:color="000000" w:sz="8" w:space="0"/>
              <w:right w:val="single" w:color="000000" w:sz="8" w:space="0"/>
            </w:tcBorders>
            <w:shd w:val="clear" w:color="auto" w:fill="auto"/>
            <w:vAlign w:val="center"/>
          </w:tcPr>
          <w:p w14:paraId="512764B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1800</w:t>
            </w:r>
          </w:p>
        </w:tc>
        <w:tc>
          <w:tcPr>
            <w:tcW w:w="1316" w:type="dxa"/>
            <w:tcBorders>
              <w:top w:val="nil"/>
              <w:left w:val="nil"/>
              <w:bottom w:val="single" w:color="000000" w:sz="8" w:space="0"/>
              <w:right w:val="single" w:color="000000" w:sz="8" w:space="0"/>
            </w:tcBorders>
            <w:shd w:val="clear" w:color="auto" w:fill="auto"/>
            <w:vAlign w:val="center"/>
          </w:tcPr>
          <w:p w14:paraId="18BB876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1962" w:type="dxa"/>
            <w:tcBorders>
              <w:top w:val="nil"/>
              <w:left w:val="nil"/>
              <w:bottom w:val="single" w:color="000000" w:sz="8" w:space="0"/>
              <w:right w:val="single" w:color="000000" w:sz="8" w:space="0"/>
            </w:tcBorders>
            <w:shd w:val="clear" w:color="auto" w:fill="auto"/>
            <w:vAlign w:val="center"/>
          </w:tcPr>
          <w:p w14:paraId="37CB3E8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r>
      <w:tr w14:paraId="0FD4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26" w:type="dxa"/>
            <w:tcBorders>
              <w:top w:val="nil"/>
              <w:left w:val="single" w:color="000000" w:sz="8" w:space="0"/>
              <w:bottom w:val="single" w:color="000000" w:sz="8" w:space="0"/>
              <w:right w:val="single" w:color="000000" w:sz="8" w:space="0"/>
            </w:tcBorders>
            <w:shd w:val="clear" w:color="auto" w:fill="auto"/>
            <w:vAlign w:val="center"/>
          </w:tcPr>
          <w:p w14:paraId="05495B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738" w:type="dxa"/>
            <w:tcBorders>
              <w:top w:val="nil"/>
              <w:left w:val="nil"/>
              <w:bottom w:val="single" w:color="000000" w:sz="8" w:space="0"/>
              <w:right w:val="single" w:color="000000" w:sz="8" w:space="0"/>
            </w:tcBorders>
            <w:shd w:val="clear" w:color="auto" w:fill="auto"/>
            <w:vAlign w:val="center"/>
          </w:tcPr>
          <w:p w14:paraId="220B6100">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医用氧</w:t>
            </w:r>
          </w:p>
        </w:tc>
        <w:tc>
          <w:tcPr>
            <w:tcW w:w="1282" w:type="dxa"/>
            <w:tcBorders>
              <w:top w:val="nil"/>
              <w:left w:val="nil"/>
              <w:bottom w:val="single" w:color="000000" w:sz="8" w:space="0"/>
              <w:right w:val="single" w:color="000000" w:sz="8" w:space="0"/>
            </w:tcBorders>
            <w:shd w:val="clear" w:color="auto" w:fill="auto"/>
            <w:vAlign w:val="center"/>
          </w:tcPr>
          <w:p w14:paraId="0579C6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40L</w:t>
            </w:r>
          </w:p>
        </w:tc>
        <w:tc>
          <w:tcPr>
            <w:tcW w:w="1081" w:type="dxa"/>
            <w:tcBorders>
              <w:top w:val="nil"/>
              <w:left w:val="nil"/>
              <w:bottom w:val="single" w:color="000000" w:sz="8" w:space="0"/>
              <w:right w:val="single" w:color="000000" w:sz="8" w:space="0"/>
            </w:tcBorders>
            <w:shd w:val="clear" w:color="auto" w:fill="auto"/>
            <w:vAlign w:val="center"/>
          </w:tcPr>
          <w:p w14:paraId="03B12C4D">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瓶</w:t>
            </w:r>
          </w:p>
        </w:tc>
        <w:tc>
          <w:tcPr>
            <w:tcW w:w="1300" w:type="dxa"/>
            <w:tcBorders>
              <w:top w:val="nil"/>
              <w:left w:val="nil"/>
              <w:bottom w:val="single" w:color="000000" w:sz="8" w:space="0"/>
              <w:right w:val="single" w:color="000000" w:sz="8" w:space="0"/>
            </w:tcBorders>
            <w:shd w:val="clear" w:color="auto" w:fill="auto"/>
            <w:vAlign w:val="center"/>
          </w:tcPr>
          <w:p w14:paraId="4BDF4D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230</w:t>
            </w:r>
          </w:p>
        </w:tc>
        <w:tc>
          <w:tcPr>
            <w:tcW w:w="1316" w:type="dxa"/>
            <w:tcBorders>
              <w:top w:val="nil"/>
              <w:left w:val="nil"/>
              <w:bottom w:val="single" w:color="000000" w:sz="8" w:space="0"/>
              <w:right w:val="single" w:color="000000" w:sz="8" w:space="0"/>
            </w:tcBorders>
            <w:shd w:val="clear" w:color="auto" w:fill="auto"/>
            <w:vAlign w:val="center"/>
          </w:tcPr>
          <w:p w14:paraId="6819057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1962" w:type="dxa"/>
            <w:tcBorders>
              <w:top w:val="nil"/>
              <w:left w:val="nil"/>
              <w:bottom w:val="single" w:color="000000" w:sz="8" w:space="0"/>
              <w:right w:val="single" w:color="000000" w:sz="8" w:space="0"/>
            </w:tcBorders>
            <w:shd w:val="clear" w:color="auto" w:fill="auto"/>
            <w:vAlign w:val="center"/>
          </w:tcPr>
          <w:p w14:paraId="7DFD1D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r>
      <w:tr w14:paraId="377E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7543" w:type="dxa"/>
            <w:gridSpan w:val="6"/>
            <w:tcBorders>
              <w:top w:val="nil"/>
              <w:left w:val="single" w:color="000000" w:sz="8" w:space="0"/>
              <w:bottom w:val="single" w:color="000000" w:sz="8" w:space="0"/>
              <w:right w:val="single" w:color="000000" w:sz="8" w:space="0"/>
            </w:tcBorders>
            <w:shd w:val="clear" w:color="auto" w:fill="auto"/>
            <w:noWrap/>
            <w:vAlign w:val="center"/>
          </w:tcPr>
          <w:p w14:paraId="0AF3CE35">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合计</w:t>
            </w:r>
          </w:p>
        </w:tc>
        <w:tc>
          <w:tcPr>
            <w:tcW w:w="1962" w:type="dxa"/>
            <w:tcBorders>
              <w:top w:val="nil"/>
              <w:left w:val="nil"/>
              <w:bottom w:val="single" w:color="000000" w:sz="8" w:space="0"/>
              <w:right w:val="single" w:color="000000" w:sz="8" w:space="0"/>
            </w:tcBorders>
            <w:shd w:val="clear" w:color="auto" w:fill="auto"/>
            <w:noWrap/>
            <w:vAlign w:val="center"/>
          </w:tcPr>
          <w:p w14:paraId="240877E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bl>
    <w:p w14:paraId="241914A2">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lang w:val="en-US" w:eastAsia="zh-CN"/>
        </w:rPr>
      </w:pPr>
    </w:p>
    <w:p w14:paraId="0110876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1、以上价格含税含</w:t>
      </w:r>
      <w:r>
        <w:rPr>
          <w:rFonts w:hint="default" w:ascii="Times New Roman" w:hAnsi="Times New Roman" w:eastAsia="仿宋_GB2312" w:cs="Times New Roman"/>
          <w:color w:val="auto"/>
          <w:sz w:val="32"/>
          <w:szCs w:val="32"/>
          <w:highlight w:val="none"/>
          <w:lang w:val="en-US" w:eastAsia="zh-CN"/>
        </w:rPr>
        <w:t>运费，含液氧站维护保养、故障维修，压力表、安全阀检定更换、储罐年度检定</w:t>
      </w:r>
      <w:r>
        <w:rPr>
          <w:rFonts w:hint="eastAsia"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氧站安全现状评价</w:t>
      </w:r>
      <w:r>
        <w:rPr>
          <w:rFonts w:hint="default" w:ascii="Times New Roman" w:hAnsi="Times New Roman" w:eastAsia="仿宋_GB2312" w:cs="Times New Roman"/>
          <w:color w:val="auto"/>
          <w:sz w:val="32"/>
          <w:szCs w:val="32"/>
          <w:highlight w:val="none"/>
          <w:lang w:val="en-US" w:eastAsia="zh-CN"/>
        </w:rPr>
        <w:t>等费用</w:t>
      </w:r>
      <w:r>
        <w:rPr>
          <w:rFonts w:hint="eastAsia" w:eastAsia="仿宋_GB2312" w:cs="Times New Roman"/>
          <w:color w:val="auto"/>
          <w:sz w:val="32"/>
          <w:szCs w:val="32"/>
          <w:highlight w:val="none"/>
          <w:lang w:val="en-US" w:eastAsia="zh-CN"/>
        </w:rPr>
        <w:t>（包括但不限于：</w:t>
      </w:r>
      <w:r>
        <w:rPr>
          <w:rFonts w:hint="default" w:ascii="Times New Roman" w:hAnsi="Times New Roman" w:eastAsia="仿宋_GB2312" w:cs="Times New Roman"/>
          <w:color w:val="auto"/>
          <w:sz w:val="32"/>
          <w:szCs w:val="32"/>
          <w:highlight w:val="none"/>
          <w:lang w:val="en-US" w:eastAsia="zh-CN"/>
        </w:rPr>
        <w:t>故障维修</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压力表</w:t>
      </w:r>
      <w:r>
        <w:rPr>
          <w:rFonts w:hint="eastAsia"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lang w:val="en-US" w:eastAsia="zh-CN"/>
        </w:rPr>
        <w:t>安全阀检定更换</w:t>
      </w:r>
      <w:r>
        <w:rPr>
          <w:rFonts w:hint="eastAsia" w:eastAsia="仿宋_GB2312" w:cs="Times New Roman"/>
          <w:color w:val="auto"/>
          <w:sz w:val="32"/>
          <w:szCs w:val="32"/>
          <w:highlight w:val="none"/>
          <w:lang w:val="en-US" w:eastAsia="zh-CN"/>
        </w:rPr>
        <w:t>、氧站设备</w:t>
      </w:r>
      <w:r>
        <w:rPr>
          <w:rFonts w:hint="default" w:ascii="Times New Roman" w:hAnsi="Times New Roman" w:eastAsia="仿宋_GB2312" w:cs="Times New Roman"/>
          <w:color w:val="auto"/>
          <w:sz w:val="32"/>
          <w:szCs w:val="32"/>
          <w:highlight w:val="none"/>
          <w:lang w:val="en-US" w:eastAsia="zh-CN"/>
        </w:rPr>
        <w:t>按巡检周期（一月一次）</w:t>
      </w:r>
      <w:r>
        <w:rPr>
          <w:rFonts w:hint="eastAsia" w:eastAsia="仿宋_GB2312" w:cs="Times New Roman"/>
          <w:color w:val="auto"/>
          <w:sz w:val="32"/>
          <w:szCs w:val="32"/>
          <w:highlight w:val="none"/>
          <w:lang w:val="en-US" w:eastAsia="zh-CN"/>
        </w:rPr>
        <w:t>维护、在2026年1月5日前进行防雷装置检测并取得报告、在2025年12月31日前完成液氧站五台储罐设备检定并取得固定式压力容器《特种设备使用标志》、在2026年3月31日前完成医用氧供气站安全现状评价并取得报告等</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p>
    <w:p w14:paraId="65BEBCE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2、运抵交货地点的运输费、装卸费、安装费及人工费均由供应商承担。</w:t>
      </w:r>
    </w:p>
    <w:p w14:paraId="365D1D50">
      <w:pPr>
        <w:keepLines w:val="0"/>
        <w:pageBreakBefore w:val="0"/>
        <w:widowControl w:val="0"/>
        <w:kinsoku/>
        <w:wordWrap/>
        <w:overflowPunct/>
        <w:topLinePunct w:val="0"/>
        <w:autoSpaceDE/>
        <w:autoSpaceDN/>
        <w:bidi w:val="0"/>
        <w:adjustRightInd/>
        <w:spacing w:line="579" w:lineRule="exact"/>
        <w:jc w:val="center"/>
        <w:textAlignment w:val="auto"/>
        <w:rPr>
          <w:rFonts w:hint="default" w:ascii="方正小标宋简体" w:hAnsi="方正小标宋简体" w:eastAsia="方正小标宋简体" w:cs="方正小标宋简体"/>
          <w:b w:val="0"/>
          <w:bCs w:val="0"/>
          <w:color w:val="auto"/>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A529F4-5C13-4DC0-BABE-A8F30E49C1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AB31909-D2C5-4085-98B2-FDEC8DD61504}"/>
  </w:font>
  <w:font w:name="仿宋_GB2312">
    <w:panose1 w:val="02010609030101010101"/>
    <w:charset w:val="86"/>
    <w:family w:val="auto"/>
    <w:pitch w:val="default"/>
    <w:sig w:usb0="00000001" w:usb1="080E0000" w:usb2="00000000" w:usb3="00000000" w:csb0="00040000" w:csb1="00000000"/>
    <w:embedRegular r:id="rId3" w:fontKey="{FAD3413C-3CCC-44DB-9B9B-238DF1AA649B}"/>
  </w:font>
  <w:font w:name="方正小标宋简体">
    <w:panose1 w:val="02000000000000000000"/>
    <w:charset w:val="86"/>
    <w:family w:val="auto"/>
    <w:pitch w:val="default"/>
    <w:sig w:usb0="00000001" w:usb1="08000000" w:usb2="00000000" w:usb3="00000000" w:csb0="00040000" w:csb1="00000000"/>
    <w:embedRegular r:id="rId4" w:fontKey="{A89DAF41-27C0-4521-8DF8-1AF60043CCFE}"/>
  </w:font>
  <w:font w:name="楷体_GB2312">
    <w:panose1 w:val="02010609030101010101"/>
    <w:charset w:val="86"/>
    <w:family w:val="auto"/>
    <w:pitch w:val="default"/>
    <w:sig w:usb0="00000001" w:usb1="080E0000" w:usb2="00000000" w:usb3="00000000" w:csb0="00040000" w:csb1="00000000"/>
    <w:embedRegular r:id="rId5" w:fontKey="{DB61689E-C559-4DD4-B90B-6FF7CA0E1849}"/>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77D0C"/>
    <w:multiLevelType w:val="singleLevel"/>
    <w:tmpl w:val="1C077D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9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宋体"/>
      <w:bCs/>
      <w:sz w:val="32"/>
      <w:szCs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Calibri" w:hAnsi="Calibri" w:eastAsia="宋体" w:cs="Times New Roman"/>
      <w:kern w:val="2"/>
      <w:sz w:val="21"/>
      <w:szCs w:val="24"/>
    </w:rPr>
  </w:style>
  <w:style w:type="paragraph" w:styleId="4">
    <w:name w:val="Body Text Indent"/>
    <w:basedOn w:val="1"/>
    <w:qFormat/>
    <w:uiPriority w:val="0"/>
    <w:pPr>
      <w:tabs>
        <w:tab w:val="left" w:pos="420"/>
      </w:tabs>
      <w:spacing w:line="440" w:lineRule="exact"/>
      <w:ind w:firstLine="280" w:firstLineChars="100"/>
    </w:pPr>
    <w:rPr>
      <w:sz w:val="28"/>
    </w:rPr>
  </w:style>
  <w:style w:type="paragraph" w:styleId="5">
    <w:name w:val="toc 1"/>
    <w:basedOn w:val="1"/>
    <w:next w:val="1"/>
    <w:uiPriority w:val="0"/>
  </w:style>
  <w:style w:type="paragraph" w:styleId="6">
    <w:name w:val="toc 2"/>
    <w:basedOn w:val="1"/>
    <w:next w:val="1"/>
    <w:uiPriority w:val="0"/>
    <w:pPr>
      <w:ind w:left="420" w:leftChars="200"/>
    </w:p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font2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2025-02-17T08:47:39Z</dcterms:created>
  <dc:creator>Administrator</dc:creator>
  <cp:lastModifiedBy>Feng T T</cp:lastModifiedBy>
  <cp:lastPrinted>2025-02-17T09:30:19Z</cp:lastPrinted>
  <dcterms:modified xsi:type="dcterms:W3CDTF">2025-02-17T09:30:26Z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eyJoZGlkIjoiODQxNTlkZTBhNWFmZDg4NDFhYzQ1OGM1MDI2ZDU4MmIiLCJ1c2VySWQiOiI4MTk5ODEwMzAifQ==</vt:lpwstr>
  </property>
  <property fmtid="{D5CDD505-2E9C-101B-9397-08002B2CF9AE}" pid="4" name="ICV">
    <vt:lpwstr>D3EFECFD6F4A4F91803AF26618BB75CC_12</vt:lpwstr>
  </property>
</Properties>
</file>